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EE6F9" w14:textId="72214D1D" w:rsidR="00BD053D" w:rsidRDefault="00BD053D" w:rsidP="00895035">
      <w:pPr>
        <w:spacing w:line="360" w:lineRule="auto"/>
        <w:jc w:val="both"/>
      </w:pPr>
    </w:p>
    <w:p w14:paraId="0298478D" w14:textId="77777777" w:rsidR="00BD053D" w:rsidRPr="00883D1D" w:rsidRDefault="00BD053D" w:rsidP="00895035">
      <w:pPr>
        <w:spacing w:line="360" w:lineRule="auto"/>
        <w:jc w:val="both"/>
      </w:pPr>
    </w:p>
    <w:p w14:paraId="3BAFB4D0" w14:textId="328BC127" w:rsidR="00895035" w:rsidRPr="00883D1D" w:rsidRDefault="00895035" w:rsidP="00895035">
      <w:pPr>
        <w:spacing w:line="360" w:lineRule="auto"/>
        <w:jc w:val="both"/>
      </w:pPr>
      <w:r w:rsidRPr="00883D1D">
        <w:t xml:space="preserve">Departement </w:t>
      </w:r>
      <w:r w:rsidR="00836384">
        <w:t>Bau / Amt für Städtebau</w:t>
      </w:r>
      <w:r w:rsidRPr="00883D1D">
        <w:rPr>
          <w:rFonts w:cs="Arial"/>
          <w:szCs w:val="22"/>
        </w:rPr>
        <w:t>:</w:t>
      </w:r>
    </w:p>
    <w:p w14:paraId="3BAFB4D1" w14:textId="7B9DD9C4" w:rsidR="00895035" w:rsidRPr="00883D1D" w:rsidRDefault="00836384" w:rsidP="00895035">
      <w:pPr>
        <w:pStyle w:val="Textkrper"/>
        <w:rPr>
          <w:rFonts w:cs="Arial"/>
          <w:b/>
        </w:rPr>
      </w:pPr>
      <w:r>
        <w:t xml:space="preserve">Inkraftsetzung </w:t>
      </w:r>
      <w:r w:rsidR="00FD6523">
        <w:t xml:space="preserve">der </w:t>
      </w:r>
      <w:r w:rsidRPr="00836384">
        <w:t>Teilrevision der Bau- und Zonenordnung Mehrwertausgleich</w:t>
      </w:r>
      <w:r>
        <w:t xml:space="preserve"> und </w:t>
      </w:r>
      <w:r w:rsidR="00FD6523">
        <w:t xml:space="preserve">der </w:t>
      </w:r>
      <w:r>
        <w:t xml:space="preserve">Verordnung über </w:t>
      </w:r>
      <w:r w:rsidRPr="00836384">
        <w:t>den kommunalen Mehrwertausgleichsfonds</w:t>
      </w:r>
    </w:p>
    <w:p w14:paraId="3BAFB4D2" w14:textId="0ED4DE7F" w:rsidR="00895035" w:rsidRPr="00883D1D" w:rsidRDefault="00895035" w:rsidP="00895035">
      <w:pPr>
        <w:pBdr>
          <w:bottom w:val="single" w:sz="4" w:space="1" w:color="auto"/>
        </w:pBdr>
        <w:spacing w:line="360" w:lineRule="auto"/>
        <w:jc w:val="both"/>
      </w:pPr>
      <w:r w:rsidRPr="00883D1D">
        <w:t>IDG-Status: öffentlich</w:t>
      </w:r>
    </w:p>
    <w:p w14:paraId="3BAFB4D3" w14:textId="0B690C09" w:rsidR="00895035" w:rsidRPr="00883D1D" w:rsidRDefault="00895035" w:rsidP="00895035">
      <w:pPr>
        <w:pBdr>
          <w:bottom w:val="single" w:sz="4" w:space="1" w:color="auto"/>
        </w:pBdr>
        <w:spacing w:line="360" w:lineRule="auto"/>
        <w:jc w:val="both"/>
      </w:pPr>
      <w:r w:rsidRPr="00883D1D">
        <w:t>SR.</w:t>
      </w:r>
      <w:r w:rsidR="004A6FD0" w:rsidRPr="004A6FD0">
        <w:t>22.285-1</w:t>
      </w:r>
    </w:p>
    <w:p w14:paraId="3BAFB4D4" w14:textId="77777777" w:rsidR="00895035" w:rsidRPr="00883D1D" w:rsidRDefault="00895035" w:rsidP="00895035">
      <w:pPr>
        <w:spacing w:line="360" w:lineRule="auto"/>
        <w:jc w:val="both"/>
      </w:pPr>
    </w:p>
    <w:p w14:paraId="3BAFB4D5" w14:textId="77777777" w:rsidR="00895035" w:rsidRPr="00883D1D" w:rsidRDefault="00895035" w:rsidP="00895035">
      <w:pPr>
        <w:spacing w:line="360" w:lineRule="auto"/>
        <w:jc w:val="both"/>
      </w:pPr>
    </w:p>
    <w:p w14:paraId="3BAFB4D6" w14:textId="77777777" w:rsidR="00895035" w:rsidRPr="00883D1D" w:rsidRDefault="00895035" w:rsidP="00895035">
      <w:pPr>
        <w:spacing w:line="360" w:lineRule="auto"/>
        <w:jc w:val="both"/>
      </w:pPr>
      <w:r w:rsidRPr="00883D1D">
        <w:t>Der Stadtrat hat beschlossen:</w:t>
      </w:r>
    </w:p>
    <w:p w14:paraId="3BAFB4D7" w14:textId="77777777" w:rsidR="00895035" w:rsidRPr="00883D1D" w:rsidRDefault="00895035" w:rsidP="00895035">
      <w:pPr>
        <w:spacing w:line="360" w:lineRule="auto"/>
        <w:jc w:val="both"/>
      </w:pPr>
    </w:p>
    <w:p w14:paraId="47F263B8" w14:textId="0C079B77" w:rsidR="00B97442" w:rsidRDefault="00B97442" w:rsidP="00B97442">
      <w:pPr>
        <w:spacing w:line="360" w:lineRule="auto"/>
        <w:jc w:val="both"/>
      </w:pPr>
      <w:r w:rsidRPr="00883D1D">
        <w:t xml:space="preserve">1. </w:t>
      </w:r>
      <w:r w:rsidR="00836384" w:rsidRPr="00836384">
        <w:t xml:space="preserve">Die </w:t>
      </w:r>
      <w:r w:rsidR="00836384">
        <w:t xml:space="preserve">Teilrevision der Bau- und Zonenordnung, Mehrwertausgleich </w:t>
      </w:r>
      <w:r w:rsidR="00836384" w:rsidRPr="00FE791D">
        <w:t xml:space="preserve">wird per </w:t>
      </w:r>
      <w:r w:rsidR="00FE791D" w:rsidRPr="00FE791D">
        <w:t>1</w:t>
      </w:r>
      <w:r w:rsidR="004D5236">
        <w:t>5</w:t>
      </w:r>
      <w:r w:rsidR="00836384" w:rsidRPr="00FE791D">
        <w:t>.</w:t>
      </w:r>
      <w:r w:rsidR="00FE791D" w:rsidRPr="00FE791D">
        <w:t xml:space="preserve"> Juni </w:t>
      </w:r>
      <w:r w:rsidR="00836384" w:rsidRPr="00FE791D">
        <w:t>2022 in Kraft</w:t>
      </w:r>
      <w:r w:rsidR="00836384">
        <w:t xml:space="preserve"> ge</w:t>
      </w:r>
      <w:r w:rsidR="00836384" w:rsidRPr="00836384">
        <w:t>setzt.</w:t>
      </w:r>
    </w:p>
    <w:p w14:paraId="12FBAD07" w14:textId="707463EA" w:rsidR="000D5F99" w:rsidRDefault="000D5F99" w:rsidP="00B97442">
      <w:pPr>
        <w:spacing w:line="360" w:lineRule="auto"/>
        <w:jc w:val="both"/>
      </w:pPr>
    </w:p>
    <w:p w14:paraId="3C29ED29" w14:textId="12185278" w:rsidR="000D5F99" w:rsidRDefault="000D5F99" w:rsidP="00B97442">
      <w:pPr>
        <w:spacing w:line="360" w:lineRule="auto"/>
        <w:jc w:val="both"/>
      </w:pPr>
      <w:r>
        <w:t xml:space="preserve">2. Die Verordnung über den kommunalen Mehrwertausgleichsfonds </w:t>
      </w:r>
      <w:r w:rsidRPr="00FE791D">
        <w:t xml:space="preserve">wird per </w:t>
      </w:r>
      <w:r w:rsidR="00FE791D" w:rsidRPr="00FE791D">
        <w:t>1</w:t>
      </w:r>
      <w:r w:rsidR="004D5236">
        <w:t>5</w:t>
      </w:r>
      <w:r w:rsidR="00FE791D" w:rsidRPr="00FE791D">
        <w:t xml:space="preserve">. Juni </w:t>
      </w:r>
      <w:r w:rsidRPr="00FE791D">
        <w:t>2022 in</w:t>
      </w:r>
      <w:r>
        <w:t xml:space="preserve"> Kraft ge</w:t>
      </w:r>
      <w:r w:rsidRPr="00836384">
        <w:t>setzt.</w:t>
      </w:r>
      <w:r>
        <w:t xml:space="preserve"> </w:t>
      </w:r>
    </w:p>
    <w:p w14:paraId="50FFA3C0" w14:textId="7A39D204" w:rsidR="000D5F99" w:rsidRDefault="000D5F99" w:rsidP="00B97442">
      <w:pPr>
        <w:spacing w:line="360" w:lineRule="auto"/>
        <w:jc w:val="both"/>
      </w:pPr>
    </w:p>
    <w:p w14:paraId="173AD86B" w14:textId="39BFEAF2" w:rsidR="000D5F99" w:rsidRDefault="000D5F99" w:rsidP="00B97442">
      <w:pPr>
        <w:spacing w:line="360" w:lineRule="auto"/>
        <w:jc w:val="both"/>
      </w:pPr>
      <w:r>
        <w:t xml:space="preserve">3. Das Departement Finanzen, Finanzamt, wird beauftragt einen entsprechenden </w:t>
      </w:r>
      <w:r w:rsidR="009F77D8">
        <w:t>Fonds «K</w:t>
      </w:r>
      <w:r w:rsidR="00DC7E44">
        <w:t>ommunale</w:t>
      </w:r>
      <w:r w:rsidR="009F77D8">
        <w:t>r</w:t>
      </w:r>
      <w:r w:rsidR="00DC7E44">
        <w:t xml:space="preserve"> Mehrwertausgleichsf</w:t>
      </w:r>
      <w:r>
        <w:t>onds</w:t>
      </w:r>
      <w:r w:rsidR="009F77D8">
        <w:t>» gemäss Vorgaben des Gemeindeamtes</w:t>
      </w:r>
      <w:r>
        <w:t xml:space="preserve"> zu </w:t>
      </w:r>
      <w:r w:rsidR="009F77D8">
        <w:t>eröffnen und in die Fondsliste aufzunehmen</w:t>
      </w:r>
      <w:r w:rsidR="00ED4241">
        <w:t>.</w:t>
      </w:r>
    </w:p>
    <w:p w14:paraId="586AE322" w14:textId="446F7F17" w:rsidR="00ED4241" w:rsidRDefault="00ED4241" w:rsidP="00B97442">
      <w:pPr>
        <w:spacing w:line="360" w:lineRule="auto"/>
        <w:jc w:val="both"/>
      </w:pPr>
    </w:p>
    <w:p w14:paraId="046B5BF1" w14:textId="7F7B72D9" w:rsidR="00ED4241" w:rsidRDefault="00ED4241" w:rsidP="00B97442">
      <w:pPr>
        <w:spacing w:line="360" w:lineRule="auto"/>
        <w:jc w:val="both"/>
      </w:pPr>
      <w:r>
        <w:t>4. Das</w:t>
      </w:r>
      <w:r w:rsidR="00A72075">
        <w:t xml:space="preserve"> Departement Bau, Amt für Städtebau in Zusammenarbeit</w:t>
      </w:r>
      <w:r>
        <w:t xml:space="preserve"> </w:t>
      </w:r>
      <w:r w:rsidR="00A72075">
        <w:t xml:space="preserve">mit dem </w:t>
      </w:r>
      <w:r>
        <w:t>Departement Finanzen, Finanzamt, wird beauftragt, dem Stadtrat bis Ende 2022 Ausführungsbestimmungen zur Verordnung über den kommunalen Mehrwertausgleichsfonds vorzulegen.</w:t>
      </w:r>
    </w:p>
    <w:p w14:paraId="38E86243" w14:textId="77777777" w:rsidR="00B97442" w:rsidRPr="00883D1D" w:rsidRDefault="00B97442" w:rsidP="00B97442">
      <w:pPr>
        <w:spacing w:line="360" w:lineRule="auto"/>
        <w:jc w:val="both"/>
      </w:pPr>
    </w:p>
    <w:p w14:paraId="460E64B4" w14:textId="2D832BE6" w:rsidR="00B97442" w:rsidRPr="00883D1D" w:rsidRDefault="00A72075" w:rsidP="00B97442">
      <w:pPr>
        <w:spacing w:line="360" w:lineRule="auto"/>
        <w:jc w:val="both"/>
      </w:pPr>
      <w:r>
        <w:t>5</w:t>
      </w:r>
      <w:r w:rsidR="00B97442" w:rsidRPr="00883D1D">
        <w:t xml:space="preserve">. </w:t>
      </w:r>
      <w:r w:rsidR="00836384" w:rsidRPr="00836384">
        <w:t>Das Departement Bau, Amt für Städtebau, wird beauftragt, di</w:t>
      </w:r>
      <w:r w:rsidR="00836384">
        <w:t>e Inkraftsetzung</w:t>
      </w:r>
      <w:r w:rsidR="00926F6B">
        <w:t xml:space="preserve"> gemäss Ziffer 1</w:t>
      </w:r>
      <w:r w:rsidR="00836384">
        <w:t xml:space="preserve"> amtlich zu pub</w:t>
      </w:r>
      <w:r w:rsidR="00836384" w:rsidRPr="00836384">
        <w:t>lizieren.</w:t>
      </w:r>
    </w:p>
    <w:p w14:paraId="313A285B" w14:textId="2F7DAA44" w:rsidR="00B97442" w:rsidRDefault="00B97442" w:rsidP="00B97442">
      <w:pPr>
        <w:spacing w:line="360" w:lineRule="auto"/>
        <w:jc w:val="both"/>
      </w:pPr>
    </w:p>
    <w:p w14:paraId="02F9BA7D" w14:textId="1DC62656" w:rsidR="002271B7" w:rsidRDefault="002271B7" w:rsidP="00B97442">
      <w:pPr>
        <w:spacing w:line="360" w:lineRule="auto"/>
        <w:jc w:val="both"/>
      </w:pPr>
      <w:r>
        <w:t>6. Die Stadtkanzlei wird beauftragt, die Inkraftsetzung gemäss Ziffer 2 amtlich zu publizieren.</w:t>
      </w:r>
    </w:p>
    <w:p w14:paraId="55B976B3" w14:textId="77777777" w:rsidR="002271B7" w:rsidRPr="00883D1D" w:rsidRDefault="002271B7" w:rsidP="00B97442">
      <w:pPr>
        <w:spacing w:line="360" w:lineRule="auto"/>
        <w:jc w:val="both"/>
      </w:pPr>
    </w:p>
    <w:p w14:paraId="1F2AF22B" w14:textId="197058DC" w:rsidR="00B97442" w:rsidRPr="00883D1D" w:rsidRDefault="002271B7" w:rsidP="00B97442">
      <w:pPr>
        <w:pStyle w:val="Textkrper"/>
      </w:pPr>
      <w:r>
        <w:t>7</w:t>
      </w:r>
      <w:r w:rsidR="00B97442" w:rsidRPr="00883D1D">
        <w:t xml:space="preserve">. </w:t>
      </w:r>
      <w:r w:rsidR="00836384">
        <w:t xml:space="preserve">Beschluss und Begründung </w:t>
      </w:r>
      <w:r w:rsidR="00ED4241">
        <w:t>werden koordiniert</w:t>
      </w:r>
      <w:r w:rsidR="00836384">
        <w:t xml:space="preserve"> mit de</w:t>
      </w:r>
      <w:r>
        <w:t>n</w:t>
      </w:r>
      <w:r w:rsidR="00836384">
        <w:t xml:space="preserve"> amtli</w:t>
      </w:r>
      <w:r w:rsidR="00926F6B">
        <w:t>chen Publikation</w:t>
      </w:r>
      <w:r>
        <w:t>en</w:t>
      </w:r>
      <w:r w:rsidR="00926F6B">
        <w:t xml:space="preserve"> gemäss Ziffer</w:t>
      </w:r>
      <w:r>
        <w:t xml:space="preserve">n 5 und </w:t>
      </w:r>
      <w:r w:rsidR="00926F6B">
        <w:t>6</w:t>
      </w:r>
      <w:r w:rsidR="00836384">
        <w:t xml:space="preserve"> veröffentlicht. Das Amt für Städtebau wird beauftragt, </w:t>
      </w:r>
      <w:r w:rsidR="00FD6523">
        <w:t>die Stadtkanzlei</w:t>
      </w:r>
      <w:r w:rsidR="00836384">
        <w:t xml:space="preserve"> über diesen Termin zu informieren.</w:t>
      </w:r>
    </w:p>
    <w:p w14:paraId="5D4D5146" w14:textId="103B4D02" w:rsidR="00B97442" w:rsidRPr="00883D1D" w:rsidRDefault="00B97442" w:rsidP="00B97442">
      <w:pPr>
        <w:pStyle w:val="Textkrper"/>
      </w:pPr>
    </w:p>
    <w:p w14:paraId="1C9CD6FF" w14:textId="1C68F667" w:rsidR="00B97442" w:rsidRDefault="007246B2" w:rsidP="00836384">
      <w:pPr>
        <w:spacing w:line="360" w:lineRule="auto"/>
        <w:jc w:val="both"/>
      </w:pPr>
      <w:r>
        <w:lastRenderedPageBreak/>
        <w:t>8</w:t>
      </w:r>
      <w:r w:rsidR="00B97442" w:rsidRPr="00883D1D">
        <w:t xml:space="preserve">. </w:t>
      </w:r>
      <w:r w:rsidR="00836384" w:rsidRPr="00C008FA">
        <w:t>Mitteilung an: Departement Kulturelles und Dienste, Stadtentwi</w:t>
      </w:r>
      <w:r w:rsidR="00836384">
        <w:t>cklung</w:t>
      </w:r>
      <w:r w:rsidR="008C1F58">
        <w:t>, Quartierentwicklung</w:t>
      </w:r>
      <w:r w:rsidR="00836384">
        <w:t>; De</w:t>
      </w:r>
      <w:r w:rsidR="00ED4241">
        <w:t xml:space="preserve">partement Finanzen, Finanzamt, </w:t>
      </w:r>
      <w:r w:rsidR="00836384" w:rsidRPr="00C008FA">
        <w:t xml:space="preserve">Immobilien; Departement Bau, Amt für Städtebau, </w:t>
      </w:r>
      <w:r w:rsidR="00836384">
        <w:t>Raumentwicklung,</w:t>
      </w:r>
      <w:r w:rsidR="00A91ECA">
        <w:t xml:space="preserve"> Stadtraum und Architektur,</w:t>
      </w:r>
      <w:r w:rsidR="00836384" w:rsidRPr="00C008FA">
        <w:t xml:space="preserve"> </w:t>
      </w:r>
      <w:r w:rsidR="008C1F58">
        <w:t xml:space="preserve">Hochbau, </w:t>
      </w:r>
      <w:r w:rsidR="00836384" w:rsidRPr="00C008FA">
        <w:t>Baupolizeiamt, Rechtsdienst</w:t>
      </w:r>
      <w:r w:rsidR="00A91ECA">
        <w:t xml:space="preserve">, Tiefbauamt, </w:t>
      </w:r>
      <w:r w:rsidR="008C1F58">
        <w:t xml:space="preserve">Verkehr, </w:t>
      </w:r>
      <w:r w:rsidR="00A91ECA">
        <w:t>Projekte</w:t>
      </w:r>
      <w:r w:rsidR="008C1F58">
        <w:t>, Entwässerung</w:t>
      </w:r>
      <w:r w:rsidR="00836384" w:rsidRPr="00C008FA">
        <w:t xml:space="preserve">; </w:t>
      </w:r>
      <w:r w:rsidR="00A91ECA" w:rsidRPr="00A91ECA">
        <w:t>Departement Sicherheit und Umwelt, Umwelt und Gesundheitsschutz, Fachstelle Umwelt; Departement Schule und Sport, Sportamt, Schulbauten;</w:t>
      </w:r>
      <w:r w:rsidR="00A91ECA">
        <w:t xml:space="preserve"> </w:t>
      </w:r>
      <w:r w:rsidR="00836384" w:rsidRPr="00C008FA">
        <w:t>Departement Technische Betriebe, Stadtgrü</w:t>
      </w:r>
      <w:r w:rsidR="00836384">
        <w:t>n</w:t>
      </w:r>
      <w:r w:rsidR="00A91ECA">
        <w:t>, Stadtwerk</w:t>
      </w:r>
      <w:r w:rsidR="008C1F58">
        <w:t>, Stadtbus</w:t>
      </w:r>
      <w:r w:rsidR="00836384">
        <w:t>.</w:t>
      </w:r>
    </w:p>
    <w:p w14:paraId="02E9062C" w14:textId="77777777" w:rsidR="00836384" w:rsidRPr="00883D1D" w:rsidRDefault="00836384" w:rsidP="00836384">
      <w:pPr>
        <w:spacing w:line="360" w:lineRule="auto"/>
        <w:jc w:val="both"/>
      </w:pPr>
    </w:p>
    <w:p w14:paraId="47F0BCF1" w14:textId="77777777" w:rsidR="00B97442" w:rsidRPr="00883D1D" w:rsidRDefault="00B97442" w:rsidP="00B97442">
      <w:pPr>
        <w:tabs>
          <w:tab w:val="left" w:pos="5387"/>
        </w:tabs>
        <w:spacing w:line="360" w:lineRule="auto"/>
        <w:jc w:val="both"/>
      </w:pPr>
    </w:p>
    <w:p w14:paraId="798D4E40" w14:textId="77777777" w:rsidR="00B97442" w:rsidRPr="00883D1D" w:rsidRDefault="00B97442" w:rsidP="00B97442">
      <w:pPr>
        <w:tabs>
          <w:tab w:val="left" w:pos="5387"/>
        </w:tabs>
        <w:spacing w:line="360" w:lineRule="auto"/>
        <w:jc w:val="both"/>
      </w:pPr>
      <w:r w:rsidRPr="00883D1D">
        <w:tab/>
        <w:t xml:space="preserve">Vor dem Stadtrat </w:t>
      </w:r>
    </w:p>
    <w:p w14:paraId="3CFFF240" w14:textId="6497D3BA" w:rsidR="00B97442" w:rsidRPr="00883D1D" w:rsidRDefault="00D74454" w:rsidP="00B97442">
      <w:pPr>
        <w:tabs>
          <w:tab w:val="left" w:pos="5387"/>
        </w:tabs>
        <w:spacing w:line="360" w:lineRule="auto"/>
        <w:jc w:val="both"/>
      </w:pPr>
      <w:r>
        <w:rPr>
          <w:noProof/>
        </w:rPr>
        <w:drawing>
          <wp:anchor distT="0" distB="0" distL="114300" distR="114300" simplePos="0" relativeHeight="251658240" behindDoc="1" locked="0" layoutInCell="1" allowOverlap="1" wp14:editId="6F5CAC09">
            <wp:simplePos x="0" y="0"/>
            <wp:positionH relativeFrom="column">
              <wp:posOffset>3436474</wp:posOffset>
            </wp:positionH>
            <wp:positionV relativeFrom="paragraph">
              <wp:posOffset>203640</wp:posOffset>
            </wp:positionV>
            <wp:extent cx="1776730" cy="504190"/>
            <wp:effectExtent l="0" t="0" r="0" b="0"/>
            <wp:wrapTight wrapText="bothSides">
              <wp:wrapPolygon edited="0">
                <wp:start x="0" y="0"/>
                <wp:lineTo x="0" y="20403"/>
                <wp:lineTo x="21307" y="20403"/>
                <wp:lineTo x="21307" y="0"/>
                <wp:lineTo x="0" y="0"/>
              </wp:wrapPolygon>
            </wp:wrapTight>
            <wp:docPr id="1" name="Grafik 1" descr="G:\IDW\HA - Applikationen u Beratung\_Beschaffungen_Organisation\GEVER_IGEKO\gero_2004\Unterschriften\Sim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G:\IDW\HA - Applikationen u Beratung\_Beschaffungen_Organisation\GEVER_IGEKO\gero_2004\Unterschriften\Simon.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673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B97442" w:rsidRPr="00883D1D">
        <w:tab/>
        <w:t>Der Stadtschreiber:</w:t>
      </w:r>
    </w:p>
    <w:p w14:paraId="41FD449C" w14:textId="2A0A5884" w:rsidR="00B97442" w:rsidRPr="00883D1D" w:rsidRDefault="00B97442" w:rsidP="00B97442">
      <w:pPr>
        <w:tabs>
          <w:tab w:val="left" w:pos="5387"/>
        </w:tabs>
        <w:spacing w:line="360" w:lineRule="auto"/>
        <w:jc w:val="both"/>
      </w:pPr>
      <w:bookmarkStart w:id="0" w:name="_GoBack"/>
      <w:bookmarkEnd w:id="0"/>
    </w:p>
    <w:p w14:paraId="2C3DF9D4" w14:textId="06C592A7" w:rsidR="00B97442" w:rsidRPr="00883D1D" w:rsidRDefault="00B97442" w:rsidP="00B97442">
      <w:pPr>
        <w:tabs>
          <w:tab w:val="left" w:pos="5387"/>
        </w:tabs>
        <w:spacing w:line="360" w:lineRule="auto"/>
        <w:jc w:val="both"/>
      </w:pPr>
      <w:r w:rsidRPr="00883D1D">
        <w:tab/>
      </w:r>
      <w:bookmarkStart w:id="1" w:name="Unterschrift"/>
      <w:bookmarkEnd w:id="1"/>
    </w:p>
    <w:p w14:paraId="60A5F5BB" w14:textId="77777777" w:rsidR="00B97442" w:rsidRPr="00883D1D" w:rsidRDefault="00B97442" w:rsidP="00B97442">
      <w:pPr>
        <w:tabs>
          <w:tab w:val="left" w:pos="5387"/>
        </w:tabs>
        <w:spacing w:line="360" w:lineRule="auto"/>
        <w:jc w:val="both"/>
      </w:pPr>
      <w:r w:rsidRPr="00883D1D">
        <w:tab/>
        <w:t>A. Simon</w:t>
      </w:r>
    </w:p>
    <w:p w14:paraId="59D0FE38" w14:textId="1A6216F7" w:rsidR="00B97442" w:rsidRPr="00883D1D" w:rsidRDefault="00B97442" w:rsidP="00B97442">
      <w:pPr>
        <w:tabs>
          <w:tab w:val="left" w:pos="5387"/>
        </w:tabs>
        <w:spacing w:line="360" w:lineRule="auto"/>
        <w:jc w:val="both"/>
        <w:rPr>
          <w:b/>
        </w:rPr>
      </w:pPr>
      <w:r w:rsidRPr="00883D1D">
        <w:br w:type="page"/>
      </w:r>
      <w:r w:rsidRPr="00883D1D">
        <w:rPr>
          <w:b/>
        </w:rPr>
        <w:t>Begründung:</w:t>
      </w:r>
    </w:p>
    <w:p w14:paraId="41B58AC7" w14:textId="77777777" w:rsidR="00B97442" w:rsidRPr="00883D1D" w:rsidRDefault="00B97442" w:rsidP="00B97442">
      <w:pPr>
        <w:tabs>
          <w:tab w:val="left" w:pos="5387"/>
        </w:tabs>
        <w:spacing w:line="360" w:lineRule="auto"/>
        <w:jc w:val="both"/>
        <w:rPr>
          <w:b/>
        </w:rPr>
      </w:pPr>
    </w:p>
    <w:p w14:paraId="6C99C55D" w14:textId="77777777" w:rsidR="00B97442" w:rsidRPr="00883D1D" w:rsidRDefault="00B97442" w:rsidP="00B97442">
      <w:pPr>
        <w:tabs>
          <w:tab w:val="left" w:pos="426"/>
          <w:tab w:val="left" w:pos="5387"/>
        </w:tabs>
        <w:spacing w:line="360" w:lineRule="auto"/>
        <w:jc w:val="both"/>
        <w:rPr>
          <w:b/>
        </w:rPr>
      </w:pPr>
      <w:r w:rsidRPr="00883D1D">
        <w:rPr>
          <w:b/>
        </w:rPr>
        <w:t>1. Ausgangslage</w:t>
      </w:r>
    </w:p>
    <w:p w14:paraId="03BCF9C0" w14:textId="6C1F7B5D" w:rsidR="008C1F58" w:rsidRDefault="008C1F58" w:rsidP="008C1F58">
      <w:pPr>
        <w:tabs>
          <w:tab w:val="left" w:pos="426"/>
          <w:tab w:val="left" w:pos="5387"/>
        </w:tabs>
        <w:spacing w:line="360" w:lineRule="auto"/>
        <w:jc w:val="both"/>
      </w:pPr>
      <w:r>
        <w:t xml:space="preserve">Der Grosse Gemeinderat </w:t>
      </w:r>
      <w:r w:rsidR="00CC1E6A">
        <w:t xml:space="preserve">(neu Stadtparlament) </w:t>
      </w:r>
      <w:r>
        <w:t>der Stadt Winterthur hat am 30. August 2021 der Teilrevision der Bau- und Zonenordnung und dem Neu</w:t>
      </w:r>
      <w:r w:rsidR="003F0A07">
        <w:t>er</w:t>
      </w:r>
      <w:r>
        <w:t xml:space="preserve">lass der Verordnung über den kommunalen Mehrwertausgleichsfonds zugestimmt. Die Baudirektion des Kantons Zürich hat die Teilrevision der Bau- und Zonenordnung mit Verfügung vom </w:t>
      </w:r>
      <w:r w:rsidR="00252FB1" w:rsidRPr="00252FB1">
        <w:t xml:space="preserve">6. </w:t>
      </w:r>
      <w:r w:rsidR="00252FB1">
        <w:t xml:space="preserve">Januar </w:t>
      </w:r>
      <w:r>
        <w:t>2022 genehmigt.</w:t>
      </w:r>
    </w:p>
    <w:p w14:paraId="7CCE18D4" w14:textId="77777777" w:rsidR="00CC1E6A" w:rsidRDefault="00CC1E6A" w:rsidP="008C1F58">
      <w:pPr>
        <w:tabs>
          <w:tab w:val="left" w:pos="426"/>
          <w:tab w:val="left" w:pos="5387"/>
        </w:tabs>
        <w:spacing w:line="360" w:lineRule="auto"/>
        <w:jc w:val="both"/>
      </w:pPr>
    </w:p>
    <w:p w14:paraId="3DBC61B1" w14:textId="1476D358" w:rsidR="00DB7EE6" w:rsidRDefault="008C1F58" w:rsidP="00B97442">
      <w:pPr>
        <w:tabs>
          <w:tab w:val="left" w:pos="426"/>
          <w:tab w:val="left" w:pos="5387"/>
        </w:tabs>
        <w:spacing w:line="360" w:lineRule="auto"/>
        <w:jc w:val="both"/>
      </w:pPr>
      <w:r>
        <w:t xml:space="preserve">Im Rahmen der zweiten öffentlichen Auflage (Festsetzungsverfahren) vom </w:t>
      </w:r>
      <w:r w:rsidR="00252FB1" w:rsidRPr="00252FB1">
        <w:rPr>
          <w:rFonts w:cs="Arial"/>
        </w:rPr>
        <w:t>4.</w:t>
      </w:r>
      <w:r w:rsidR="00252FB1">
        <w:rPr>
          <w:rFonts w:cs="Arial"/>
        </w:rPr>
        <w:t xml:space="preserve"> Februar</w:t>
      </w:r>
      <w:r w:rsidRPr="00987F91">
        <w:rPr>
          <w:rFonts w:cs="Arial"/>
          <w:color w:val="000000"/>
        </w:rPr>
        <w:t xml:space="preserve"> bis </w:t>
      </w:r>
      <w:r w:rsidR="00252FB1" w:rsidRPr="00252FB1">
        <w:rPr>
          <w:rFonts w:cs="Arial"/>
        </w:rPr>
        <w:t xml:space="preserve">6. </w:t>
      </w:r>
      <w:r w:rsidR="00252FB1">
        <w:rPr>
          <w:rFonts w:cs="Arial"/>
        </w:rPr>
        <w:t>März</w:t>
      </w:r>
      <w:r w:rsidR="004E4B07">
        <w:rPr>
          <w:rFonts w:cs="Arial"/>
        </w:rPr>
        <w:t xml:space="preserve"> 2022</w:t>
      </w:r>
      <w:r>
        <w:rPr>
          <w:rFonts w:cs="Arial"/>
        </w:rPr>
        <w:t xml:space="preserve"> </w:t>
      </w:r>
      <w:r>
        <w:t xml:space="preserve">ist gemäss Rechtskraftbescheinigung des Baurekursgerichts vom </w:t>
      </w:r>
      <w:r w:rsidR="0027719B" w:rsidRPr="0027719B">
        <w:t>17. März</w:t>
      </w:r>
      <w:r w:rsidR="004E4B07">
        <w:t xml:space="preserve"> 2022</w:t>
      </w:r>
      <w:r>
        <w:t xml:space="preserve"> kein Rechtsmittel ergriffen worden.</w:t>
      </w:r>
    </w:p>
    <w:p w14:paraId="2D9697A2" w14:textId="1228A11D" w:rsidR="00CC1E6A" w:rsidRDefault="00CC1E6A" w:rsidP="00B97442">
      <w:pPr>
        <w:tabs>
          <w:tab w:val="left" w:pos="426"/>
          <w:tab w:val="left" w:pos="5387"/>
        </w:tabs>
        <w:spacing w:line="360" w:lineRule="auto"/>
        <w:jc w:val="both"/>
      </w:pPr>
    </w:p>
    <w:p w14:paraId="3BB99021" w14:textId="79EC284E" w:rsidR="00FD6523" w:rsidRPr="003F0A07" w:rsidRDefault="00FD6523" w:rsidP="00B97442">
      <w:pPr>
        <w:tabs>
          <w:tab w:val="left" w:pos="426"/>
          <w:tab w:val="left" w:pos="5387"/>
        </w:tabs>
        <w:spacing w:line="360" w:lineRule="auto"/>
        <w:jc w:val="both"/>
        <w:rPr>
          <w:b/>
        </w:rPr>
      </w:pPr>
      <w:r w:rsidRPr="003F0A07">
        <w:rPr>
          <w:b/>
        </w:rPr>
        <w:t>2. Inkraf</w:t>
      </w:r>
      <w:r>
        <w:rPr>
          <w:b/>
        </w:rPr>
        <w:t>t</w:t>
      </w:r>
      <w:r w:rsidRPr="003F0A07">
        <w:rPr>
          <w:b/>
        </w:rPr>
        <w:t>setzung</w:t>
      </w:r>
    </w:p>
    <w:p w14:paraId="1F646BF5" w14:textId="3652D7A7" w:rsidR="004E4B07" w:rsidRPr="00DB7EE6" w:rsidRDefault="00FD6523" w:rsidP="00B97442">
      <w:pPr>
        <w:tabs>
          <w:tab w:val="left" w:pos="426"/>
          <w:tab w:val="left" w:pos="5387"/>
        </w:tabs>
        <w:spacing w:line="360" w:lineRule="auto"/>
        <w:jc w:val="both"/>
      </w:pPr>
      <w:r w:rsidRPr="00FD6523">
        <w:rPr>
          <w:szCs w:val="22"/>
        </w:rPr>
        <w:t>Die Teilrevision der Bau- und Zonenordnung Mehrwertausgleich und die Verordnung über den kommunalen Mehrwertausgleichsfonds sind in Rechtskraft erwachsen. Sie werden auf den 15. Juni 2022 in Kraft gesetzt.</w:t>
      </w:r>
    </w:p>
    <w:p w14:paraId="36F61A70" w14:textId="77777777" w:rsidR="00B97442" w:rsidRPr="00883D1D" w:rsidRDefault="00B97442" w:rsidP="00B97442">
      <w:pPr>
        <w:tabs>
          <w:tab w:val="left" w:pos="426"/>
          <w:tab w:val="left" w:pos="5387"/>
        </w:tabs>
        <w:spacing w:line="360" w:lineRule="auto"/>
        <w:jc w:val="both"/>
      </w:pPr>
    </w:p>
    <w:p w14:paraId="1A610A6A" w14:textId="2327EFF8" w:rsidR="00B97442" w:rsidRDefault="00FD6523" w:rsidP="00B97442">
      <w:pPr>
        <w:tabs>
          <w:tab w:val="left" w:pos="426"/>
          <w:tab w:val="left" w:pos="5387"/>
        </w:tabs>
        <w:spacing w:line="360" w:lineRule="auto"/>
        <w:jc w:val="both"/>
        <w:rPr>
          <w:b/>
        </w:rPr>
      </w:pPr>
      <w:r>
        <w:rPr>
          <w:b/>
        </w:rPr>
        <w:t>3</w:t>
      </w:r>
      <w:r w:rsidR="00B77102">
        <w:rPr>
          <w:b/>
        </w:rPr>
        <w:t>. Fondsäufnung, Ausführungsbestimmungen und Berichterstattung</w:t>
      </w:r>
    </w:p>
    <w:p w14:paraId="182E0AE9" w14:textId="1C4746DD" w:rsidR="00CC1E6A" w:rsidRDefault="00B77102" w:rsidP="00B77102">
      <w:pPr>
        <w:tabs>
          <w:tab w:val="left" w:pos="426"/>
          <w:tab w:val="left" w:pos="5387"/>
        </w:tabs>
        <w:spacing w:line="360" w:lineRule="auto"/>
        <w:jc w:val="both"/>
      </w:pPr>
      <w:r>
        <w:t>§ 87 Gemeindegesetz (GG ZH) bildet die Rechtsgrundlage für die Äufnung des Fonds, der eine Spezialfinanzierung gemäss übergeordnetem Recht darstellt. Dies bedeutet, dass die Fondseinnahmen nicht in den allgemeinen Gemeindehaushalt fliessen, sondern exklusiv dem Verwendungszweck gemäss Verordnung über den kommunalen Mehrwertausgleich</w:t>
      </w:r>
      <w:r w:rsidR="00D26A99">
        <w:t>sfonds</w:t>
      </w:r>
      <w:r>
        <w:t xml:space="preserve"> zu Verfügung stehen.</w:t>
      </w:r>
    </w:p>
    <w:p w14:paraId="75764261" w14:textId="77777777" w:rsidR="003F0A07" w:rsidRDefault="003F0A07" w:rsidP="00B77102">
      <w:pPr>
        <w:tabs>
          <w:tab w:val="left" w:pos="426"/>
          <w:tab w:val="left" w:pos="5387"/>
        </w:tabs>
        <w:spacing w:line="360" w:lineRule="auto"/>
        <w:jc w:val="both"/>
      </w:pPr>
    </w:p>
    <w:p w14:paraId="5BD836DA" w14:textId="303AFF8B" w:rsidR="00CC1E6A" w:rsidRDefault="00B77102" w:rsidP="00B77102">
      <w:pPr>
        <w:tabs>
          <w:tab w:val="left" w:pos="426"/>
          <w:tab w:val="left" w:pos="5387"/>
        </w:tabs>
        <w:spacing w:line="360" w:lineRule="auto"/>
        <w:jc w:val="both"/>
        <w:rPr>
          <w:szCs w:val="22"/>
        </w:rPr>
      </w:pPr>
      <w:r>
        <w:rPr>
          <w:szCs w:val="22"/>
        </w:rPr>
        <w:t>Den Vollzug und die Zuständigkeiten werden in einer Ausführungsbestimmung geregelt.</w:t>
      </w:r>
    </w:p>
    <w:p w14:paraId="626A4DC6" w14:textId="77777777" w:rsidR="003F0A07" w:rsidRDefault="003F0A07" w:rsidP="00B77102">
      <w:pPr>
        <w:tabs>
          <w:tab w:val="left" w:pos="426"/>
          <w:tab w:val="left" w:pos="5387"/>
        </w:tabs>
        <w:spacing w:line="360" w:lineRule="auto"/>
        <w:jc w:val="both"/>
        <w:rPr>
          <w:szCs w:val="22"/>
        </w:rPr>
      </w:pPr>
    </w:p>
    <w:p w14:paraId="3174339D" w14:textId="14C3B1E0" w:rsidR="00B77102" w:rsidRPr="00C94DE6" w:rsidRDefault="00E927F3" w:rsidP="00B77102">
      <w:pPr>
        <w:tabs>
          <w:tab w:val="left" w:pos="426"/>
          <w:tab w:val="left" w:pos="5387"/>
        </w:tabs>
        <w:spacing w:line="360" w:lineRule="auto"/>
        <w:jc w:val="both"/>
      </w:pPr>
      <w:r>
        <w:rPr>
          <w:szCs w:val="22"/>
        </w:rPr>
        <w:t>Der Stadtrat erstattet einmal im Jahr im Rahmen der Jahresrechnung Bericht über die Verwendung der Mittel (siehe Art. 11 der Verordnung über den kommunalen Mehrwertausgleich</w:t>
      </w:r>
      <w:r w:rsidR="00D26A99">
        <w:rPr>
          <w:szCs w:val="22"/>
        </w:rPr>
        <w:t>sfonds</w:t>
      </w:r>
      <w:r>
        <w:rPr>
          <w:szCs w:val="22"/>
        </w:rPr>
        <w:t>).</w:t>
      </w:r>
    </w:p>
    <w:p w14:paraId="04CC7EA2" w14:textId="77777777" w:rsidR="00B97442" w:rsidRPr="00883D1D" w:rsidRDefault="00B97442" w:rsidP="00B97442">
      <w:pPr>
        <w:tabs>
          <w:tab w:val="left" w:pos="426"/>
          <w:tab w:val="left" w:pos="5387"/>
        </w:tabs>
        <w:spacing w:line="360" w:lineRule="auto"/>
        <w:jc w:val="both"/>
        <w:rPr>
          <w:b/>
        </w:rPr>
      </w:pPr>
    </w:p>
    <w:p w14:paraId="51407F61" w14:textId="261EC3E5" w:rsidR="00B97442" w:rsidRPr="008C1F58" w:rsidRDefault="00FD6523" w:rsidP="00B97442">
      <w:pPr>
        <w:tabs>
          <w:tab w:val="left" w:pos="426"/>
          <w:tab w:val="left" w:pos="5387"/>
        </w:tabs>
        <w:spacing w:line="360" w:lineRule="auto"/>
        <w:jc w:val="both"/>
        <w:rPr>
          <w:b/>
        </w:rPr>
      </w:pPr>
      <w:r>
        <w:rPr>
          <w:b/>
        </w:rPr>
        <w:t>4</w:t>
      </w:r>
      <w:r w:rsidR="00B97442" w:rsidRPr="00883D1D">
        <w:rPr>
          <w:b/>
        </w:rPr>
        <w:t xml:space="preserve">. </w:t>
      </w:r>
      <w:r w:rsidR="00CC1E6A">
        <w:rPr>
          <w:b/>
        </w:rPr>
        <w:t xml:space="preserve">Externe und interne </w:t>
      </w:r>
      <w:r w:rsidR="008C1F58" w:rsidRPr="00C01537">
        <w:rPr>
          <w:b/>
        </w:rPr>
        <w:t>Kommunikation</w:t>
      </w:r>
    </w:p>
    <w:p w14:paraId="32639FDB" w14:textId="3FC8F2AB" w:rsidR="00B97442" w:rsidRDefault="008C1F58" w:rsidP="00B97442">
      <w:pPr>
        <w:tabs>
          <w:tab w:val="left" w:pos="426"/>
          <w:tab w:val="left" w:pos="5387"/>
        </w:tabs>
        <w:spacing w:line="360" w:lineRule="auto"/>
        <w:jc w:val="both"/>
      </w:pPr>
      <w:r>
        <w:t>Die Inkraftsetzung wird durch das Amt für Städtebau</w:t>
      </w:r>
      <w:r w:rsidR="003F0A07">
        <w:t xml:space="preserve"> (Ziffer 1)</w:t>
      </w:r>
      <w:r>
        <w:t xml:space="preserve"> </w:t>
      </w:r>
      <w:r w:rsidR="003F0A07">
        <w:t xml:space="preserve">respektive die Stadtkanzlei (Ziffer 2) </w:t>
      </w:r>
      <w:r>
        <w:t xml:space="preserve">amtlich publiziert. Auf eine Medienmitteilung wird verzichtet. Das Amt für Städtebau informiert </w:t>
      </w:r>
      <w:r w:rsidR="00FD6523">
        <w:t>die Stadtkanzlei</w:t>
      </w:r>
      <w:r>
        <w:t xml:space="preserve"> über das Datum der amtlichen Publikation.</w:t>
      </w:r>
    </w:p>
    <w:p w14:paraId="278D9214" w14:textId="1ED71B57" w:rsidR="008C1F58" w:rsidRDefault="008C1F58" w:rsidP="00B97442">
      <w:pPr>
        <w:tabs>
          <w:tab w:val="left" w:pos="426"/>
          <w:tab w:val="left" w:pos="5387"/>
        </w:tabs>
        <w:spacing w:line="360" w:lineRule="auto"/>
        <w:jc w:val="both"/>
      </w:pPr>
    </w:p>
    <w:p w14:paraId="3D409A18" w14:textId="4CFFA61C" w:rsidR="00CC1E6A" w:rsidRDefault="00CC1E6A" w:rsidP="00B97442">
      <w:pPr>
        <w:tabs>
          <w:tab w:val="left" w:pos="426"/>
          <w:tab w:val="left" w:pos="5387"/>
        </w:tabs>
        <w:spacing w:line="360" w:lineRule="auto"/>
        <w:jc w:val="both"/>
      </w:pPr>
    </w:p>
    <w:p w14:paraId="06946734" w14:textId="05523936" w:rsidR="00CC1E6A" w:rsidRDefault="00CC1E6A">
      <w:r>
        <w:br w:type="page"/>
      </w:r>
    </w:p>
    <w:p w14:paraId="32F85273" w14:textId="77777777" w:rsidR="00B97442" w:rsidRPr="00883D1D" w:rsidRDefault="00B97442" w:rsidP="00B97442">
      <w:pPr>
        <w:tabs>
          <w:tab w:val="left" w:pos="426"/>
          <w:tab w:val="left" w:pos="5387"/>
        </w:tabs>
        <w:spacing w:line="360" w:lineRule="auto"/>
        <w:jc w:val="both"/>
        <w:rPr>
          <w:b/>
        </w:rPr>
      </w:pPr>
      <w:r w:rsidRPr="00883D1D">
        <w:rPr>
          <w:b/>
        </w:rPr>
        <w:t>Beilagen:</w:t>
      </w:r>
    </w:p>
    <w:p w14:paraId="7B7FE0F6" w14:textId="7DF99F8D" w:rsidR="00B97442" w:rsidRPr="00883D1D" w:rsidRDefault="00B97442" w:rsidP="00B97442">
      <w:pPr>
        <w:tabs>
          <w:tab w:val="left" w:pos="5387"/>
        </w:tabs>
        <w:spacing w:line="360" w:lineRule="auto"/>
        <w:jc w:val="both"/>
      </w:pPr>
      <w:r w:rsidRPr="0027719B">
        <w:t xml:space="preserve">1. </w:t>
      </w:r>
      <w:r w:rsidR="008C1F58" w:rsidRPr="0027719B">
        <w:t xml:space="preserve">Rechtskraftbescheinigung Baurekursgericht vom </w:t>
      </w:r>
      <w:r w:rsidR="0027719B" w:rsidRPr="0027719B">
        <w:t xml:space="preserve">17. März </w:t>
      </w:r>
      <w:r w:rsidR="008C1F58" w:rsidRPr="0027719B">
        <w:t>2022</w:t>
      </w:r>
    </w:p>
    <w:p w14:paraId="18F7AD6A" w14:textId="65C65476" w:rsidR="00B97442" w:rsidRDefault="008C1F58" w:rsidP="008C1F58">
      <w:pPr>
        <w:tabs>
          <w:tab w:val="left" w:pos="5387"/>
        </w:tabs>
        <w:spacing w:line="360" w:lineRule="auto"/>
        <w:jc w:val="both"/>
      </w:pPr>
      <w:r>
        <w:t xml:space="preserve">2. </w:t>
      </w:r>
      <w:r w:rsidRPr="00BA16E7">
        <w:t xml:space="preserve">Genehmigungsverfügung Amt für Raumentwicklung Kanton Zürich zur </w:t>
      </w:r>
      <w:r>
        <w:t>Teilrevision der Bau- und Zonenordnung, Mehrwertausgleich</w:t>
      </w:r>
      <w:r w:rsidRPr="00BA16E7">
        <w:t xml:space="preserve"> vom </w:t>
      </w:r>
      <w:r w:rsidR="00252FB1" w:rsidRPr="00252FB1">
        <w:t>6. Januar</w:t>
      </w:r>
      <w:r w:rsidR="00252FB1">
        <w:t xml:space="preserve"> </w:t>
      </w:r>
      <w:r>
        <w:t>2022</w:t>
      </w:r>
    </w:p>
    <w:p w14:paraId="6468C1A1" w14:textId="00BCA9DF" w:rsidR="000C3AD0" w:rsidRDefault="000C3AD0" w:rsidP="008C1F58">
      <w:pPr>
        <w:tabs>
          <w:tab w:val="left" w:pos="5387"/>
        </w:tabs>
        <w:spacing w:line="360" w:lineRule="auto"/>
        <w:jc w:val="both"/>
      </w:pPr>
      <w:r>
        <w:t xml:space="preserve">3. </w:t>
      </w:r>
      <w:r w:rsidRPr="000C3AD0">
        <w:t>Änderungen Bau- und Zonenordnung</w:t>
      </w:r>
    </w:p>
    <w:p w14:paraId="2CFEBDAB" w14:textId="7AD319DD" w:rsidR="000C3AD0" w:rsidRPr="008C1F58" w:rsidRDefault="000C3AD0" w:rsidP="008C1F58">
      <w:pPr>
        <w:tabs>
          <w:tab w:val="left" w:pos="5387"/>
        </w:tabs>
        <w:spacing w:line="360" w:lineRule="auto"/>
        <w:jc w:val="both"/>
      </w:pPr>
      <w:r>
        <w:t>4</w:t>
      </w:r>
      <w:r w:rsidR="00395DDD">
        <w:t>. Ve</w:t>
      </w:r>
      <w:r w:rsidR="00D26A99">
        <w:t>r</w:t>
      </w:r>
      <w:r w:rsidR="00395DDD">
        <w:t>ordnung über den kommunalen Mehrwertausgleich</w:t>
      </w:r>
      <w:r w:rsidR="00D26A99">
        <w:t>sfonds</w:t>
      </w:r>
    </w:p>
    <w:p w14:paraId="3B60A717" w14:textId="211808DD" w:rsidR="00C94DE6" w:rsidRPr="00883D1D" w:rsidRDefault="00C94DE6" w:rsidP="00B97442">
      <w:pPr>
        <w:spacing w:line="360" w:lineRule="auto"/>
        <w:jc w:val="both"/>
      </w:pPr>
    </w:p>
    <w:sectPr w:rsidR="00C94DE6" w:rsidRPr="00883D1D" w:rsidSect="0058136A">
      <w:headerReference w:type="even" r:id="rId12"/>
      <w:headerReference w:type="default" r:id="rId13"/>
      <w:headerReference w:type="first" r:id="rId14"/>
      <w:pgSz w:w="11907" w:h="16840" w:code="9"/>
      <w:pgMar w:top="1701" w:right="851"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3B6FC" w14:textId="77777777" w:rsidR="00C510A9" w:rsidRDefault="00C510A9">
      <w:r>
        <w:separator/>
      </w:r>
    </w:p>
  </w:endnote>
  <w:endnote w:type="continuationSeparator" w:id="0">
    <w:p w14:paraId="036E501E" w14:textId="77777777" w:rsidR="00C510A9" w:rsidRDefault="00C5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6FB12" w14:textId="77777777" w:rsidR="00C510A9" w:rsidRDefault="00C510A9">
      <w:r>
        <w:separator/>
      </w:r>
    </w:p>
  </w:footnote>
  <w:footnote w:type="continuationSeparator" w:id="0">
    <w:p w14:paraId="2C2F81D6" w14:textId="77777777" w:rsidR="00C510A9" w:rsidRDefault="00C5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FB51F" w14:textId="77777777" w:rsidR="000D63B8" w:rsidRDefault="000D63B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3BAFB520" w14:textId="77777777" w:rsidR="000D63B8" w:rsidRDefault="000D63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FB521" w14:textId="5F2E5203" w:rsidR="000D63B8" w:rsidRDefault="000D63B8" w:rsidP="00C0149E">
    <w:pPr>
      <w:pStyle w:val="Kopfzeile"/>
      <w:framePr w:wrap="around" w:vAnchor="text" w:hAnchor="margin" w:xAlign="center" w:y="1"/>
      <w:ind w:right="-36"/>
      <w:rPr>
        <w:rStyle w:val="Seitenzahl"/>
      </w:rPr>
    </w:pPr>
    <w:r>
      <w:rPr>
        <w:rStyle w:val="Seitenzahl"/>
      </w:rPr>
      <w:t xml:space="preserve">- </w:t>
    </w:r>
    <w:r>
      <w:rPr>
        <w:rStyle w:val="Seitenzahl"/>
      </w:rPr>
      <w:fldChar w:fldCharType="begin"/>
    </w:r>
    <w:r>
      <w:rPr>
        <w:rStyle w:val="Seitenzahl"/>
      </w:rPr>
      <w:instrText xml:space="preserve">PAGE  </w:instrText>
    </w:r>
    <w:r>
      <w:rPr>
        <w:rStyle w:val="Seitenzahl"/>
      </w:rPr>
      <w:fldChar w:fldCharType="separate"/>
    </w:r>
    <w:r w:rsidR="00C66307">
      <w:rPr>
        <w:rStyle w:val="Seitenzahl"/>
        <w:noProof/>
      </w:rPr>
      <w:t>4</w:t>
    </w:r>
    <w:r>
      <w:rPr>
        <w:rStyle w:val="Seitenzahl"/>
      </w:rPr>
      <w:fldChar w:fldCharType="end"/>
    </w:r>
    <w:r>
      <w:rPr>
        <w:rStyle w:val="Seitenzahl"/>
      </w:rPr>
      <w:t xml:space="preserve"> -</w:t>
    </w:r>
  </w:p>
  <w:p w14:paraId="3BAFB522" w14:textId="77777777" w:rsidR="000D63B8" w:rsidRDefault="000D63B8" w:rsidP="00C0149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455"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firstRow="1" w:lastRow="1" w:firstColumn="1" w:lastColumn="1" w:noHBand="0" w:noVBand="0"/>
    </w:tblPr>
    <w:tblGrid>
      <w:gridCol w:w="4678"/>
      <w:gridCol w:w="4777"/>
    </w:tblGrid>
    <w:tr w:rsidR="004A6FD0" w:rsidRPr="004E1767" w14:paraId="342864A7" w14:textId="77777777" w:rsidTr="00ED444D">
      <w:tc>
        <w:tcPr>
          <w:tcW w:w="4678" w:type="dxa"/>
        </w:tcPr>
        <w:p w14:paraId="2D095C15" w14:textId="77777777" w:rsidR="004A6FD0" w:rsidRPr="004E1767" w:rsidRDefault="004A6FD0" w:rsidP="004A6FD0">
          <w:pPr>
            <w:tabs>
              <w:tab w:val="center" w:pos="4536"/>
              <w:tab w:val="right" w:pos="9072"/>
            </w:tabs>
            <w:spacing w:before="480" w:line="360" w:lineRule="auto"/>
            <w:jc w:val="both"/>
            <w:rPr>
              <w:rFonts w:cs="Arial"/>
              <w:b/>
              <w:sz w:val="24"/>
              <w:szCs w:val="24"/>
            </w:rPr>
          </w:pPr>
          <w:r w:rsidRPr="004E1767">
            <w:rPr>
              <w:rFonts w:cs="Arial"/>
              <w:b/>
              <w:sz w:val="24"/>
              <w:szCs w:val="24"/>
            </w:rPr>
            <w:t>Stadtrat</w:t>
          </w:r>
        </w:p>
      </w:tc>
      <w:tc>
        <w:tcPr>
          <w:tcW w:w="4777" w:type="dxa"/>
        </w:tcPr>
        <w:p w14:paraId="5B1E4ACC" w14:textId="77777777" w:rsidR="004A6FD0" w:rsidRPr="004E1767" w:rsidRDefault="004A6FD0" w:rsidP="004A6FD0">
          <w:pPr>
            <w:tabs>
              <w:tab w:val="center" w:pos="4536"/>
              <w:tab w:val="right" w:pos="9072"/>
            </w:tabs>
            <w:spacing w:line="360" w:lineRule="auto"/>
            <w:jc w:val="both"/>
            <w:rPr>
              <w:szCs w:val="22"/>
            </w:rPr>
          </w:pPr>
          <w:r w:rsidRPr="004E1767">
            <w:rPr>
              <w:noProof/>
              <w:szCs w:val="22"/>
            </w:rPr>
            <w:drawing>
              <wp:inline distT="0" distB="0" distL="0" distR="0" wp14:anchorId="627886C8" wp14:editId="44D79FF7">
                <wp:extent cx="2790825" cy="514350"/>
                <wp:effectExtent l="0" t="0" r="9525" b="0"/>
                <wp:docPr id="4"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514350"/>
                        </a:xfrm>
                        <a:prstGeom prst="rect">
                          <a:avLst/>
                        </a:prstGeom>
                        <a:noFill/>
                        <a:ln>
                          <a:noFill/>
                        </a:ln>
                        <a:effectLst/>
                      </pic:spPr>
                    </pic:pic>
                  </a:graphicData>
                </a:graphic>
              </wp:inline>
            </w:drawing>
          </w:r>
        </w:p>
      </w:tc>
    </w:tr>
  </w:tbl>
  <w:p w14:paraId="0CAA2DC4" w14:textId="77777777" w:rsidR="004A6FD0" w:rsidRPr="004E1767" w:rsidRDefault="004A6FD0" w:rsidP="004A6FD0">
    <w:pPr>
      <w:tabs>
        <w:tab w:val="center" w:pos="4536"/>
        <w:tab w:val="right" w:pos="9072"/>
      </w:tabs>
      <w:spacing w:before="120" w:line="360" w:lineRule="auto"/>
      <w:jc w:val="both"/>
      <w:rPr>
        <w:rFonts w:cs="Arial"/>
        <w:szCs w:val="22"/>
      </w:rPr>
    </w:pPr>
  </w:p>
  <w:p w14:paraId="77AA7C89" w14:textId="77777777" w:rsidR="004A6FD0" w:rsidRPr="004E1767" w:rsidRDefault="004A6FD0" w:rsidP="004A6FD0">
    <w:pPr>
      <w:tabs>
        <w:tab w:val="center" w:pos="4536"/>
        <w:tab w:val="left" w:pos="5387"/>
        <w:tab w:val="right" w:pos="9072"/>
      </w:tabs>
      <w:spacing w:before="120" w:line="360" w:lineRule="auto"/>
      <w:jc w:val="both"/>
      <w:rPr>
        <w:szCs w:val="22"/>
      </w:rPr>
    </w:pPr>
    <w:r w:rsidRPr="004E1767">
      <w:rPr>
        <w:rFonts w:cs="Arial"/>
        <w:szCs w:val="22"/>
      </w:rPr>
      <w:t>Protokollauszug vom</w:t>
    </w:r>
    <w:r w:rsidRPr="004E1767">
      <w:rPr>
        <w:rFonts w:cs="Arial"/>
        <w:szCs w:val="22"/>
      </w:rPr>
      <w:tab/>
    </w:r>
    <w:r w:rsidRPr="004E1767">
      <w:rPr>
        <w:rFonts w:cs="Arial"/>
        <w:szCs w:val="22"/>
      </w:rPr>
      <w:tab/>
    </w:r>
    <w:r>
      <w:rPr>
        <w:rFonts w:cs="Arial"/>
        <w:szCs w:val="22"/>
      </w:rPr>
      <w:t>04.05</w:t>
    </w:r>
    <w:r w:rsidRPr="004E1767">
      <w:rPr>
        <w:rFonts w:cs="Arial"/>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6690F"/>
    <w:multiLevelType w:val="hybridMultilevel"/>
    <w:tmpl w:val="5D04BF90"/>
    <w:lvl w:ilvl="0" w:tplc="97CAAF02">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6112F4E"/>
    <w:multiLevelType w:val="hybridMultilevel"/>
    <w:tmpl w:val="C9706DB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771A0308"/>
    <w:multiLevelType w:val="hybridMultilevel"/>
    <w:tmpl w:val="CF94F630"/>
    <w:lvl w:ilvl="0" w:tplc="4F3E6902">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8354A83"/>
    <w:multiLevelType w:val="hybridMultilevel"/>
    <w:tmpl w:val="02887844"/>
    <w:lvl w:ilvl="0" w:tplc="7222F3B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hdF3jMzKBcfhtyOabips/ox/6IlMWpoiAVVuJP/a/VguQUY0gBJerLq+hB3UafT9SlG3GmaQ4tgzVOgohi/27Q==" w:salt="rE/YOkNdsiNgM/BzYqbquA=="/>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7F3"/>
    <w:rsid w:val="0003291D"/>
    <w:rsid w:val="000868B6"/>
    <w:rsid w:val="000C3AD0"/>
    <w:rsid w:val="000D5F99"/>
    <w:rsid w:val="000D63B8"/>
    <w:rsid w:val="001107F3"/>
    <w:rsid w:val="00124BB7"/>
    <w:rsid w:val="001A7E6F"/>
    <w:rsid w:val="001B1E6B"/>
    <w:rsid w:val="001F58D3"/>
    <w:rsid w:val="00202BAB"/>
    <w:rsid w:val="002271B7"/>
    <w:rsid w:val="0023671D"/>
    <w:rsid w:val="00252FB1"/>
    <w:rsid w:val="00267D52"/>
    <w:rsid w:val="0027719B"/>
    <w:rsid w:val="002809A2"/>
    <w:rsid w:val="002E0F70"/>
    <w:rsid w:val="00302DEC"/>
    <w:rsid w:val="00333F5A"/>
    <w:rsid w:val="00390CCA"/>
    <w:rsid w:val="00395DDD"/>
    <w:rsid w:val="00397486"/>
    <w:rsid w:val="003D5883"/>
    <w:rsid w:val="003F0A07"/>
    <w:rsid w:val="004052C0"/>
    <w:rsid w:val="00414D1C"/>
    <w:rsid w:val="00421C27"/>
    <w:rsid w:val="00477290"/>
    <w:rsid w:val="00482E84"/>
    <w:rsid w:val="004954EE"/>
    <w:rsid w:val="004A0AED"/>
    <w:rsid w:val="004A6FD0"/>
    <w:rsid w:val="004C5994"/>
    <w:rsid w:val="004D5236"/>
    <w:rsid w:val="004E29C1"/>
    <w:rsid w:val="004E4B07"/>
    <w:rsid w:val="0054507F"/>
    <w:rsid w:val="0058136A"/>
    <w:rsid w:val="00585C3C"/>
    <w:rsid w:val="005909E2"/>
    <w:rsid w:val="005A23A3"/>
    <w:rsid w:val="005A6C89"/>
    <w:rsid w:val="005D35F8"/>
    <w:rsid w:val="00604F9F"/>
    <w:rsid w:val="006054DE"/>
    <w:rsid w:val="00626B26"/>
    <w:rsid w:val="00666CF0"/>
    <w:rsid w:val="00692C7D"/>
    <w:rsid w:val="006F6CBE"/>
    <w:rsid w:val="007246B2"/>
    <w:rsid w:val="00737728"/>
    <w:rsid w:val="00750B07"/>
    <w:rsid w:val="00770BA7"/>
    <w:rsid w:val="007A37BD"/>
    <w:rsid w:val="007B360D"/>
    <w:rsid w:val="007C51E8"/>
    <w:rsid w:val="007D7103"/>
    <w:rsid w:val="007F427B"/>
    <w:rsid w:val="00836384"/>
    <w:rsid w:val="00876C29"/>
    <w:rsid w:val="00883D1D"/>
    <w:rsid w:val="00895035"/>
    <w:rsid w:val="008C1F58"/>
    <w:rsid w:val="008C2D97"/>
    <w:rsid w:val="008C4761"/>
    <w:rsid w:val="008D33F2"/>
    <w:rsid w:val="00926F6B"/>
    <w:rsid w:val="009313E4"/>
    <w:rsid w:val="00956F49"/>
    <w:rsid w:val="009F67E1"/>
    <w:rsid w:val="009F77D8"/>
    <w:rsid w:val="00A055AE"/>
    <w:rsid w:val="00A2669E"/>
    <w:rsid w:val="00A41DAB"/>
    <w:rsid w:val="00A52EFF"/>
    <w:rsid w:val="00A72075"/>
    <w:rsid w:val="00A91ECA"/>
    <w:rsid w:val="00B20396"/>
    <w:rsid w:val="00B20D79"/>
    <w:rsid w:val="00B25C60"/>
    <w:rsid w:val="00B30459"/>
    <w:rsid w:val="00B37340"/>
    <w:rsid w:val="00B45F5F"/>
    <w:rsid w:val="00B52FD5"/>
    <w:rsid w:val="00B54701"/>
    <w:rsid w:val="00B77102"/>
    <w:rsid w:val="00B77338"/>
    <w:rsid w:val="00B8256F"/>
    <w:rsid w:val="00B97442"/>
    <w:rsid w:val="00BD053D"/>
    <w:rsid w:val="00C0149E"/>
    <w:rsid w:val="00C459C1"/>
    <w:rsid w:val="00C510A9"/>
    <w:rsid w:val="00C66307"/>
    <w:rsid w:val="00C85A2A"/>
    <w:rsid w:val="00C914F1"/>
    <w:rsid w:val="00C94DE6"/>
    <w:rsid w:val="00CA1404"/>
    <w:rsid w:val="00CB32A3"/>
    <w:rsid w:val="00CC1E6A"/>
    <w:rsid w:val="00CE7D40"/>
    <w:rsid w:val="00CF7BDE"/>
    <w:rsid w:val="00D125C9"/>
    <w:rsid w:val="00D26A99"/>
    <w:rsid w:val="00D74454"/>
    <w:rsid w:val="00D973DF"/>
    <w:rsid w:val="00DB7EE6"/>
    <w:rsid w:val="00DC7E44"/>
    <w:rsid w:val="00DE6263"/>
    <w:rsid w:val="00DF228B"/>
    <w:rsid w:val="00DF3CA9"/>
    <w:rsid w:val="00E07979"/>
    <w:rsid w:val="00E537F1"/>
    <w:rsid w:val="00E927F3"/>
    <w:rsid w:val="00ED4241"/>
    <w:rsid w:val="00F01063"/>
    <w:rsid w:val="00F75768"/>
    <w:rsid w:val="00F80E41"/>
    <w:rsid w:val="00F8534E"/>
    <w:rsid w:val="00FB4714"/>
    <w:rsid w:val="00FD1CC2"/>
    <w:rsid w:val="00FD6523"/>
    <w:rsid w:val="00FE79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BAFB4CD"/>
  <w15:docId w15:val="{BFA1F1E1-51E4-4F79-844E-5F05E3EF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Textkrper">
    <w:name w:val="Body Text"/>
    <w:basedOn w:val="Standard"/>
    <w:link w:val="TextkrperZchn"/>
    <w:pPr>
      <w:spacing w:line="360" w:lineRule="auto"/>
      <w:jc w:val="both"/>
    </w:pPr>
  </w:style>
  <w:style w:type="paragraph" w:styleId="Sprechblasentext">
    <w:name w:val="Balloon Text"/>
    <w:basedOn w:val="Standard"/>
    <w:semiHidden/>
    <w:rsid w:val="00DE6263"/>
    <w:rPr>
      <w:rFonts w:ascii="Tahoma" w:hAnsi="Tahoma" w:cs="Tahoma"/>
      <w:sz w:val="16"/>
      <w:szCs w:val="16"/>
    </w:rPr>
  </w:style>
  <w:style w:type="character" w:customStyle="1" w:styleId="KopfzeileZchn">
    <w:name w:val="Kopfzeile Zchn"/>
    <w:link w:val="Kopfzeile"/>
    <w:rsid w:val="009313E4"/>
    <w:rPr>
      <w:rFonts w:ascii="Arial" w:hAnsi="Arial"/>
      <w:sz w:val="22"/>
    </w:rPr>
  </w:style>
  <w:style w:type="character" w:customStyle="1" w:styleId="TextkrperZchn">
    <w:name w:val="Textkörper Zchn"/>
    <w:link w:val="Textkrper"/>
    <w:rsid w:val="005A6C89"/>
    <w:rPr>
      <w:rFonts w:ascii="Arial" w:hAnsi="Arial"/>
      <w:sz w:val="22"/>
    </w:rPr>
  </w:style>
  <w:style w:type="paragraph" w:styleId="Listenabsatz">
    <w:name w:val="List Paragraph"/>
    <w:basedOn w:val="Standard"/>
    <w:uiPriority w:val="34"/>
    <w:qFormat/>
    <w:rsid w:val="00604F9F"/>
    <w:pPr>
      <w:ind w:left="720"/>
      <w:contextualSpacing/>
    </w:pPr>
  </w:style>
  <w:style w:type="character" w:styleId="Kommentarzeichen">
    <w:name w:val="annotation reference"/>
    <w:basedOn w:val="Absatz-Standardschriftart"/>
    <w:uiPriority w:val="99"/>
    <w:semiHidden/>
    <w:unhideWhenUsed/>
    <w:rsid w:val="000D5F99"/>
    <w:rPr>
      <w:sz w:val="16"/>
      <w:szCs w:val="16"/>
    </w:rPr>
  </w:style>
  <w:style w:type="paragraph" w:styleId="Kommentartext">
    <w:name w:val="annotation text"/>
    <w:basedOn w:val="Standard"/>
    <w:link w:val="KommentartextZchn"/>
    <w:uiPriority w:val="99"/>
    <w:semiHidden/>
    <w:unhideWhenUsed/>
    <w:rsid w:val="000D5F99"/>
    <w:rPr>
      <w:sz w:val="20"/>
    </w:rPr>
  </w:style>
  <w:style w:type="character" w:customStyle="1" w:styleId="KommentartextZchn">
    <w:name w:val="Kommentartext Zchn"/>
    <w:basedOn w:val="Absatz-Standardschriftart"/>
    <w:link w:val="Kommentartext"/>
    <w:uiPriority w:val="99"/>
    <w:semiHidden/>
    <w:rsid w:val="000D5F99"/>
    <w:rPr>
      <w:rFonts w:ascii="Arial" w:hAnsi="Arial"/>
    </w:rPr>
  </w:style>
  <w:style w:type="paragraph" w:styleId="Kommentarthema">
    <w:name w:val="annotation subject"/>
    <w:basedOn w:val="Kommentartext"/>
    <w:next w:val="Kommentartext"/>
    <w:link w:val="KommentarthemaZchn"/>
    <w:uiPriority w:val="99"/>
    <w:semiHidden/>
    <w:unhideWhenUsed/>
    <w:rsid w:val="000D5F99"/>
    <w:rPr>
      <w:b/>
      <w:bCs/>
    </w:rPr>
  </w:style>
  <w:style w:type="character" w:customStyle="1" w:styleId="KommentarthemaZchn">
    <w:name w:val="Kommentarthema Zchn"/>
    <w:basedOn w:val="KommentartextZchn"/>
    <w:link w:val="Kommentarthema"/>
    <w:uiPriority w:val="99"/>
    <w:semiHidden/>
    <w:rsid w:val="000D5F99"/>
    <w:rPr>
      <w:rFonts w:ascii="Arial" w:hAnsi="Arial"/>
      <w:b/>
      <w:bCs/>
    </w:rPr>
  </w:style>
  <w:style w:type="table" w:styleId="Tabellenraster">
    <w:name w:val="Table Grid"/>
    <w:basedOn w:val="NormaleTabelle"/>
    <w:rsid w:val="004A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550365">
      <w:bodyDiv w:val="1"/>
      <w:marLeft w:val="0"/>
      <w:marRight w:val="0"/>
      <w:marTop w:val="0"/>
      <w:marBottom w:val="0"/>
      <w:divBdr>
        <w:top w:val="none" w:sz="0" w:space="0" w:color="auto"/>
        <w:left w:val="none" w:sz="0" w:space="0" w:color="auto"/>
        <w:bottom w:val="none" w:sz="0" w:space="0" w:color="auto"/>
        <w:right w:val="none" w:sz="0" w:space="0" w:color="auto"/>
      </w:divBdr>
    </w:div>
    <w:div w:id="2104257349">
      <w:bodyDiv w:val="1"/>
      <w:marLeft w:val="0"/>
      <w:marRight w:val="0"/>
      <w:marTop w:val="0"/>
      <w:marBottom w:val="0"/>
      <w:divBdr>
        <w:top w:val="none" w:sz="0" w:space="0" w:color="auto"/>
        <w:left w:val="none" w:sz="0" w:space="0" w:color="auto"/>
        <w:bottom w:val="none" w:sz="0" w:space="0" w:color="auto"/>
        <w:right w:val="none" w:sz="0" w:space="0" w:color="auto"/>
      </w:divBdr>
    </w:div>
    <w:div w:id="21381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6ADA303D1CF54ABFD9A561D35DB69D" ma:contentTypeVersion="7" ma:contentTypeDescription="Ein neues Dokument erstellen." ma:contentTypeScope="" ma:versionID="cbf5ae45a0f6addbff539579993a6f12">
  <xsd:schema xmlns:xsd="http://www.w3.org/2001/XMLSchema" xmlns:xs="http://www.w3.org/2001/XMLSchema" xmlns:p="http://schemas.microsoft.com/office/2006/metadata/properties" xmlns:ns1="http://schemas.microsoft.com/sharepoint/v3" xmlns:ns3="4fc110fd-d8a6-4f62-9318-de672bc8add0" targetNamespace="http://schemas.microsoft.com/office/2006/metadata/properties" ma:root="true" ma:fieldsID="8a5e4172cb902bdda3a56ec0141ecc50" ns1:_="" ns3:_="">
    <xsd:import namespace="http://schemas.microsoft.com/sharepoint/v3"/>
    <xsd:import namespace="4fc110fd-d8a6-4f62-9318-de672bc8add0"/>
    <xsd:element name="properties">
      <xsd:complexType>
        <xsd:sequence>
          <xsd:element name="documentManagement">
            <xsd:complexType>
              <xsd:all>
                <xsd:element ref="ns3:MP_UserTags" minOccurs="0"/>
                <xsd:element ref="ns3:MP_InheritedTags"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Bewertung (0 - 5)" ma:decimals="2" ma:description="Mittelwert aller Bewertungen, die abgegeben wurden." ma:internalName="AverageRating" ma:readOnly="true">
      <xsd:simpleType>
        <xsd:restriction base="dms:Number"/>
      </xsd:simpleType>
    </xsd:element>
    <xsd:element name="RatingCount" ma:index="11" nillable="true" ma:displayName="Anzahl Bewertungen" ma:decimals="0" ma:description="Anzahl abgegebener Bewertungen" ma:internalName="RatingCount" ma:readOnly="true">
      <xsd:simpleType>
        <xsd:restriction base="dms:Number"/>
      </xsd:simpleType>
    </xsd:element>
    <xsd:element name="RatedBy" ma:index="12"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Benutzerbewertungen" ma:description="Bewertungen für das Element" ma:hidden="true" ma:internalName="Ratings">
      <xsd:simpleType>
        <xsd:restriction base="dms:Note"/>
      </xsd:simpleType>
    </xsd:element>
    <xsd:element name="LikesCount" ma:index="14" nillable="true" ma:displayName="Anzahl 'Gefällt mir'" ma:internalName="LikesCount">
      <xsd:simpleType>
        <xsd:restriction base="dms:Unknown"/>
      </xsd:simpleType>
    </xsd:element>
    <xsd:element name="LikedBy" ma:index="15"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c110fd-d8a6-4f62-9318-de672bc8add0"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P_InheritedTags xmlns="4fc110fd-d8a6-4f62-9318-de672bc8add0">((vm15)(vm5)(vm2))((vm26)(vm6)(vm2))((vm36)(vm7)(vm2))((vm30)(vm10)(vm2))((vm849)(vm39)(vm1))((vm912)(vm848)(vm41)(vm1))((vm45)(vm40)(vm1))</MP_InheritedTags>
    <LikesCount xmlns="http://schemas.microsoft.com/sharepoint/v3" xsi:nil="true"/>
    <Ratings xmlns="http://schemas.microsoft.com/sharepoint/v3" xsi:nil="true"/>
    <LikedBy xmlns="http://schemas.microsoft.com/sharepoint/v3">
      <UserInfo>
        <DisplayName/>
        <AccountId xsi:nil="true"/>
        <AccountType/>
      </UserInfo>
    </LikedBy>
    <MP_UserTags xmlns="4fc110fd-d8a6-4f62-9318-de672bc8add0" xsi:nil="true"/>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CF741-8ACA-4BE2-B968-3CC28687EE5C}">
  <ds:schemaRefs>
    <ds:schemaRef ds:uri="http://schemas.microsoft.com/sharepoint/v3/contenttype/forms"/>
  </ds:schemaRefs>
</ds:datastoreItem>
</file>

<file path=customXml/itemProps2.xml><?xml version="1.0" encoding="utf-8"?>
<ds:datastoreItem xmlns:ds="http://schemas.openxmlformats.org/officeDocument/2006/customXml" ds:itemID="{795512EB-B48C-4ADE-8106-972EBE3C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c110fd-d8a6-4f62-9318-de672bc8a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0CD55-CF3C-41D7-BE59-5BB515DB454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4fc110fd-d8a6-4f62-9318-de672bc8add0"/>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83A8EC1A-5DB2-434E-B368-38339B22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496</Words>
  <Characters>3511</Characters>
  <Application>Microsoft Office Word</Application>
  <DocSecurity>8</DocSecurity>
  <Lines>113</Lines>
  <Paragraphs>71</Paragraphs>
  <ScaleCrop>false</ScaleCrop>
  <HeadingPairs>
    <vt:vector size="2" baseType="variant">
      <vt:variant>
        <vt:lpstr>Titel</vt:lpstr>
      </vt:variant>
      <vt:variant>
        <vt:i4>1</vt:i4>
      </vt:variant>
    </vt:vector>
  </HeadingPairs>
  <TitlesOfParts>
    <vt:vector size="1" baseType="lpstr">
      <vt:lpstr>SR Stadtratsantrag</vt:lpstr>
    </vt:vector>
  </TitlesOfParts>
  <Company>Stadt Winterthur</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Stadtratsantrag</dc:title>
  <dc:creator>Stadt Winterthur</dc:creator>
  <cp:lastModifiedBy>Both Simone</cp:lastModifiedBy>
  <cp:revision>2</cp:revision>
  <cp:lastPrinted>2022-05-05T08:31:00Z</cp:lastPrinted>
  <dcterms:created xsi:type="dcterms:W3CDTF">2022-05-06T13:08:00Z</dcterms:created>
  <dcterms:modified xsi:type="dcterms:W3CDTF">2022-05-06T13:08:00Z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0x010100CF6ADA303D1CF54ABFD9A561D35DB69D</vt:lpwstr>
  </property>
  <property fmtid="{D5CDD505-2E9C-101B-9397-08002B2CF9AE}" pid="3" name="IsOriginal">
    <vt:bool>true</vt:bool>
  </property>
  <property fmtid="{D5CDD505-2E9C-101B-9397-08002B2CF9AE}" pid="4" name="AlternateThumbnailUrl">
    <vt:lpwstr>, </vt:lpwstr>
  </property>
  <property fmtid="{D5CDD505-2E9C-101B-9397-08002B2CF9AE}" pid="5" name="VideoSetDescription">
    <vt:lpwstr/>
  </property>
  <property fmtid="{D5CDD505-2E9C-101B-9397-08002B2CF9AE}" pid="6" name="Portal_AssetLanguages">
    <vt:lpwstr/>
  </property>
  <property fmtid="{D5CDD505-2E9C-101B-9397-08002B2CF9AE}" pid="7" name="AssetIsPublished">
    <vt:bool>true</vt:bool>
  </property>
</Properties>
</file>